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E7" w:rsidRDefault="006553E7" w:rsidP="006553E7">
      <w:pPr>
        <w:shd w:val="clear" w:color="auto" w:fill="FFFFFF"/>
        <w:spacing w:after="120" w:line="440" w:lineRule="atLeast"/>
        <w:jc w:val="center"/>
        <w:rPr>
          <w:rFonts w:ascii="Georgia" w:eastAsia="Times New Roman" w:hAnsi="Georgia" w:cs="Times New Roman"/>
          <w:b/>
          <w:bCs/>
          <w:color w:val="262626"/>
          <w:sz w:val="26"/>
          <w:szCs w:val="26"/>
          <w:lang w:eastAsia="pt-BR"/>
        </w:rPr>
      </w:pPr>
      <w:r>
        <w:rPr>
          <w:rFonts w:ascii="Georgia" w:eastAsia="Times New Roman" w:hAnsi="Georgia" w:cs="Times New Roman"/>
          <w:b/>
          <w:bCs/>
          <w:color w:val="262626"/>
          <w:sz w:val="26"/>
          <w:szCs w:val="26"/>
          <w:lang w:eastAsia="pt-BR"/>
        </w:rPr>
        <w:t>CURRICULO DE FREDERICO A. TUROLLA</w:t>
      </w:r>
    </w:p>
    <w:p w:rsidR="006553E7" w:rsidRDefault="006553E7" w:rsidP="006553E7">
      <w:pPr>
        <w:shd w:val="clear" w:color="auto" w:fill="FFFFFF"/>
        <w:spacing w:after="120" w:line="440" w:lineRule="atLeast"/>
        <w:jc w:val="center"/>
        <w:rPr>
          <w:rFonts w:ascii="Georgia" w:eastAsia="Times New Roman" w:hAnsi="Georgia" w:cs="Times New Roman"/>
          <w:b/>
          <w:bCs/>
          <w:color w:val="262626"/>
          <w:sz w:val="26"/>
          <w:szCs w:val="26"/>
          <w:lang w:eastAsia="pt-BR"/>
        </w:rPr>
      </w:pPr>
    </w:p>
    <w:p w:rsidR="006553E7" w:rsidRPr="006553E7" w:rsidRDefault="006553E7" w:rsidP="006553E7">
      <w:pPr>
        <w:shd w:val="clear" w:color="auto" w:fill="FFFFFF"/>
        <w:spacing w:after="120" w:line="4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r w:rsidRPr="006553E7">
        <w:rPr>
          <w:rFonts w:ascii="Georgia" w:eastAsia="Times New Roman" w:hAnsi="Georgia" w:cs="Times New Roman"/>
          <w:b/>
          <w:bCs/>
          <w:color w:val="262626"/>
          <w:sz w:val="26"/>
          <w:szCs w:val="26"/>
          <w:lang w:eastAsia="pt-BR"/>
        </w:rPr>
        <w:t>Frederico Turolla</w:t>
      </w:r>
      <w:r w:rsidRPr="006553E7">
        <w:rPr>
          <w:rFonts w:ascii="Georgia" w:eastAsia="Times New Roman" w:hAnsi="Georgia" w:cs="Times New Roman"/>
          <w:color w:val="262626"/>
          <w:sz w:val="26"/>
          <w:szCs w:val="26"/>
          <w:lang w:eastAsia="pt-BR"/>
        </w:rPr>
        <w:t> </w:t>
      </w: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é Doutor em Economia de Empresas pela Fundação Getúlio Vargas de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Sâo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 Paulo (FGV/SP); possui Mestrado pela mesma instituição, com intercâmbio em </w:t>
      </w:r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International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Economics</w:t>
      </w:r>
      <w:proofErr w:type="spellEnd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and</w:t>
      </w:r>
      <w:proofErr w:type="spellEnd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Finance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 pela Universidade de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Brandeis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, em Massachusetts, EUA; e Bacharel em Ciências Econômicas pela Universidade Federal de Juiz de Fora (UFJF).</w:t>
      </w:r>
    </w:p>
    <w:p w:rsidR="006553E7" w:rsidRPr="006553E7" w:rsidRDefault="006553E7" w:rsidP="006553E7">
      <w:pPr>
        <w:shd w:val="clear" w:color="auto" w:fill="FFFFFF"/>
        <w:spacing w:after="120" w:line="4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Atua em consultoria econômica há mais de quinze anos, hoje através da </w:t>
      </w:r>
      <w:r w:rsidRPr="006553E7">
        <w:rPr>
          <w:rFonts w:ascii="Bookman Old Style" w:eastAsia="Times New Roman" w:hAnsi="Bookman Old Style" w:cs="Times New Roman"/>
          <w:b/>
          <w:bCs/>
          <w:color w:val="222222"/>
          <w:sz w:val="26"/>
          <w:szCs w:val="26"/>
          <w:lang w:eastAsia="pt-BR"/>
        </w:rPr>
        <w:t>PEZCO</w:t>
      </w: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, após ter sido Economista junto à área de Global Financial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Markets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, tesouraria global do Banco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WestLB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 –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Westdeutsche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Landesbank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. É Diretor, pro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bono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, da SOBEET – Sociedade Brasileira das Empresas Transnacionais e da Globalização Econômica. Coordena o Comitê Econômico-Financeiro da Câmara de Comércio Suíça-Brasil (SWISSCAM). Prestou consultoria para grandes empresas, associações, governos e instituições multilaterais em importantes projetos no Brasil e em outros países.</w:t>
      </w:r>
    </w:p>
    <w:p w:rsidR="006553E7" w:rsidRPr="006553E7" w:rsidRDefault="006553E7" w:rsidP="006553E7">
      <w:pPr>
        <w:shd w:val="clear" w:color="auto" w:fill="FFFFFF"/>
        <w:spacing w:after="120" w:line="4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É Professor Titular e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Vice-Coordenador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 do Programa de Mestrado e Doutorado em Gestão Internacional (</w:t>
      </w:r>
      <w:r w:rsidRPr="006553E7">
        <w:rPr>
          <w:rFonts w:ascii="Bookman Old Style" w:eastAsia="Times New Roman" w:hAnsi="Bookman Old Style" w:cs="Times New Roman"/>
          <w:b/>
          <w:bCs/>
          <w:color w:val="222222"/>
          <w:sz w:val="26"/>
          <w:szCs w:val="26"/>
          <w:lang w:eastAsia="pt-BR"/>
        </w:rPr>
        <w:t>PMDGI/ESPM</w:t>
      </w: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). Leciona Economia nos cursos de MBA em Estratégia e Finanças da FGV. Ministra módulos </w:t>
      </w:r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in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company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 em grandes empresas e módulos para </w:t>
      </w:r>
      <w:proofErr w:type="spellStart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MBAs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 xml:space="preserve"> de alto nível de universidades estrangeiras no Brasil, como 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University</w:t>
      </w:r>
      <w:proofErr w:type="spellEnd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of</w:t>
      </w:r>
      <w:proofErr w:type="spellEnd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 St.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Gallen</w:t>
      </w:r>
      <w:proofErr w:type="spellEnd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 xml:space="preserve">, Florida International 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University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 e 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Steibeins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 </w:t>
      </w:r>
      <w:proofErr w:type="spellStart"/>
      <w:r w:rsidRPr="006553E7">
        <w:rPr>
          <w:rFonts w:ascii="Bookman Old Style" w:eastAsia="Times New Roman" w:hAnsi="Bookman Old Style" w:cs="Times New Roman"/>
          <w:i/>
          <w:iCs/>
          <w:color w:val="222222"/>
          <w:sz w:val="26"/>
          <w:szCs w:val="26"/>
          <w:lang w:eastAsia="pt-BR"/>
        </w:rPr>
        <w:t>University</w:t>
      </w:r>
      <w:proofErr w:type="spellEnd"/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.</w:t>
      </w:r>
    </w:p>
    <w:p w:rsidR="006553E7" w:rsidRPr="006553E7" w:rsidRDefault="006553E7" w:rsidP="006553E7">
      <w:pPr>
        <w:shd w:val="clear" w:color="auto" w:fill="FFFFFF"/>
        <w:spacing w:after="120" w:line="4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553E7">
        <w:rPr>
          <w:rFonts w:ascii="Bookman Old Style" w:eastAsia="Times New Roman" w:hAnsi="Bookman Old Style" w:cs="Times New Roman"/>
          <w:color w:val="222222"/>
          <w:sz w:val="26"/>
          <w:szCs w:val="26"/>
          <w:lang w:eastAsia="pt-BR"/>
        </w:rPr>
        <w:t>Publicou mais de 200 artigos, em vários países, além de ter traduzido para o Português as obras de dois vencedores do Prêmio Nobel de Economia. É pesquisador associado do Núcleo de Economia dos Transportes, Antitruste e Regulação do Instituto Tecnológico da Aeronáutica (NECTAR/ITA)</w:t>
      </w:r>
    </w:p>
    <w:bookmarkEnd w:id="0"/>
    <w:p w:rsidR="00201367" w:rsidRDefault="00201367"/>
    <w:sectPr w:rsidR="00201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E7"/>
    <w:rsid w:val="00201367"/>
    <w:rsid w:val="006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1F5D-D0CD-4515-BEA9-E27A4D0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5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Lins dos Santos</dc:creator>
  <cp:keywords/>
  <dc:description/>
  <cp:lastModifiedBy>José Luiz Lins dos Santos</cp:lastModifiedBy>
  <cp:revision>1</cp:revision>
  <dcterms:created xsi:type="dcterms:W3CDTF">2016-08-14T01:14:00Z</dcterms:created>
  <dcterms:modified xsi:type="dcterms:W3CDTF">2016-08-14T01:15:00Z</dcterms:modified>
</cp:coreProperties>
</file>